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BC" w:rsidRPr="00AE6EBC" w:rsidRDefault="00AE6EBC" w:rsidP="00AE6EBC">
      <w:pPr>
        <w:pStyle w:val="lead"/>
        <w:shd w:val="clear" w:color="auto" w:fill="FFFFFF"/>
        <w:spacing w:before="0" w:beforeAutospacing="0" w:after="0" w:afterAutospacing="0"/>
        <w:ind w:firstLine="390"/>
        <w:jc w:val="both"/>
        <w:rPr>
          <w:rFonts w:asciiTheme="majorHAnsi" w:hAnsiTheme="majorHAnsi" w:cstheme="majorHAnsi"/>
          <w:b/>
          <w:bCs/>
          <w:i/>
          <w:iCs/>
          <w:color w:val="333333"/>
          <w:sz w:val="28"/>
          <w:szCs w:val="28"/>
        </w:rPr>
      </w:pPr>
      <w:bookmarkStart w:id="0" w:name="_GoBack"/>
      <w:bookmarkEnd w:id="0"/>
      <w:r w:rsidRPr="00AE6EBC">
        <w:rPr>
          <w:rFonts w:asciiTheme="majorHAnsi" w:hAnsiTheme="majorHAnsi" w:cstheme="majorHAnsi"/>
          <w:b/>
          <w:bCs/>
          <w:i/>
          <w:iCs/>
          <w:color w:val="333333"/>
          <w:sz w:val="28"/>
          <w:szCs w:val="28"/>
        </w:rPr>
        <w:t>Chính phủ ban hành Nghị quyết số 76/NQ-CP</w:t>
      </w:r>
      <w:r w:rsidR="003210FA">
        <w:rPr>
          <w:rFonts w:asciiTheme="majorHAnsi" w:hAnsiTheme="majorHAnsi" w:cstheme="majorHAnsi"/>
          <w:b/>
          <w:bCs/>
          <w:i/>
          <w:iCs/>
          <w:color w:val="333333"/>
          <w:sz w:val="28"/>
          <w:szCs w:val="28"/>
        </w:rPr>
        <w:t>, ngày 15/7/2021 về</w:t>
      </w:r>
      <w:r w:rsidRPr="00AE6EBC">
        <w:rPr>
          <w:rFonts w:asciiTheme="majorHAnsi" w:hAnsiTheme="majorHAnsi" w:cstheme="majorHAnsi"/>
          <w:b/>
          <w:bCs/>
          <w:i/>
          <w:iCs/>
          <w:color w:val="333333"/>
          <w:sz w:val="28"/>
          <w:szCs w:val="28"/>
        </w:rPr>
        <w:t xml:space="preserve"> Chương trình tổng thể cải cách hành chính nhà nước giai đoạn 2021-2030.</w:t>
      </w:r>
    </w:p>
    <w:p w:rsidR="00AE6EBC" w:rsidRPr="00AE6EBC" w:rsidRDefault="00AE6EBC" w:rsidP="00AE6EBC">
      <w:pPr>
        <w:pStyle w:val="NormalWeb"/>
        <w:shd w:val="clear" w:color="auto" w:fill="FFFFFF"/>
        <w:spacing w:before="0" w:beforeAutospacing="0" w:after="0" w:afterAutospacing="0"/>
        <w:ind w:firstLine="390"/>
        <w:rPr>
          <w:rFonts w:asciiTheme="majorHAnsi" w:hAnsiTheme="majorHAnsi" w:cstheme="majorHAnsi"/>
          <w:color w:val="333333"/>
          <w:sz w:val="28"/>
          <w:szCs w:val="28"/>
        </w:rPr>
      </w:pPr>
      <w:r w:rsidRPr="00AE6EBC">
        <w:rPr>
          <w:rFonts w:asciiTheme="majorHAnsi" w:hAnsiTheme="majorHAnsi" w:cstheme="majorHAnsi"/>
          <w:color w:val="333333"/>
          <w:sz w:val="28"/>
          <w:szCs w:val="28"/>
        </w:rPr>
        <w:t xml:space="preserve">Mục tiêu chung của Chương trình nhằm 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cuộc đổi mới, xây dựng Nhà nước pháp quyền xã hội chủ nghĩa của nhân dân, do nhân dân, vì </w:t>
      </w:r>
      <w:r w:rsidRPr="00AE6EBC">
        <w:rPr>
          <w:rFonts w:asciiTheme="majorHAnsi" w:hAnsiTheme="majorHAnsi" w:cstheme="majorHAnsi"/>
          <w:color w:val="333333"/>
          <w:spacing w:val="8"/>
          <w:sz w:val="28"/>
          <w:szCs w:val="28"/>
        </w:rPr>
        <w:t>nhân</w:t>
      </w:r>
      <w:r>
        <w:rPr>
          <w:rFonts w:asciiTheme="majorHAnsi" w:hAnsiTheme="majorHAnsi" w:cstheme="majorHAnsi"/>
          <w:color w:val="333333"/>
          <w:spacing w:val="8"/>
          <w:sz w:val="28"/>
          <w:szCs w:val="28"/>
        </w:rPr>
        <w:t xml:space="preserve"> </w:t>
      </w:r>
      <w:r w:rsidRPr="00AE6EBC">
        <w:rPr>
          <w:rFonts w:asciiTheme="majorHAnsi" w:hAnsiTheme="majorHAnsi" w:cstheme="majorHAnsi"/>
          <w:color w:val="333333"/>
          <w:spacing w:val="8"/>
          <w:sz w:val="28"/>
          <w:szCs w:val="28"/>
        </w:rPr>
        <w:t>dân trong giai đoạn 2021-2030.</w:t>
      </w:r>
      <w:r w:rsidRPr="00AE6EBC">
        <w:rPr>
          <w:rFonts w:asciiTheme="majorHAnsi" w:hAnsiTheme="majorHAnsi" w:cstheme="majorHAnsi"/>
          <w:color w:val="333333"/>
          <w:spacing w:val="8"/>
          <w:sz w:val="28"/>
          <w:szCs w:val="28"/>
        </w:rPr>
        <w:br/>
      </w:r>
      <w:r w:rsidRPr="00AE6EBC">
        <w:rPr>
          <w:rFonts w:asciiTheme="majorHAnsi" w:hAnsiTheme="majorHAnsi" w:cstheme="majorHAnsi"/>
          <w:color w:val="333333"/>
          <w:sz w:val="28"/>
          <w:szCs w:val="28"/>
        </w:rPr>
        <w:br/>
        <w:t>Cải cách hành chính nhà nước giai đoạn 2021-2030 tập trung vào 6 nội dung, đó là: Cải cách thể chế; Cải cách thủ tục hành chính; Cải cách tổ chức bộ máy hành chính nhà nước; Cải cách chế độ công vụ; Cải cách tài chính công và Xây dựng, phát triển Chính phủ điện tử, Chính phủ số.</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Trọng tâm cải cách hành chính 10 năm tới là: Cải cách thể chế, trong đó tập trung xây dựng, hoàn thiện hệ thống thể chế của nền hành chính và nâng cao hiệu lực, hiệu quả tổ chức thi hành pháp luật; xây dựng đội ngũ cán bộ, công chức, viên chức chuyên nghiệp, có năng lực, phẩm chất đáp ứng yêu cầu nhiệm vụ và sự phát triển đất nước, trong đó, chú trọng cải cách chính sách tiền lương; xây dựng và phát triển Chính phủ điện tử, Chính phủ số.</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r>
      <w:r w:rsidRPr="00AE6EBC">
        <w:rPr>
          <w:rFonts w:asciiTheme="majorHAnsi" w:hAnsiTheme="majorHAnsi" w:cstheme="majorHAnsi"/>
          <w:b/>
          <w:bCs/>
          <w:color w:val="333333"/>
          <w:sz w:val="28"/>
          <w:szCs w:val="28"/>
          <w:bdr w:val="none" w:sz="0" w:space="0" w:color="auto" w:frame="1"/>
        </w:rPr>
        <w:t>Về Cải cách thể chế</w:t>
      </w:r>
      <w:r w:rsidRPr="00AE6EBC">
        <w:rPr>
          <w:rFonts w:asciiTheme="majorHAnsi" w:hAnsiTheme="majorHAnsi" w:cstheme="majorHAnsi"/>
          <w:color w:val="333333"/>
          <w:sz w:val="28"/>
          <w:szCs w:val="28"/>
        </w:rPr>
        <w:t>, tiếp tục xây dựng, hoàn thiện hệ thống thể chế của nền hành chính nhà nước, đồng bộ trên tất cả các lĩnh vực; nâng cao chất lượng thể chế kinh tế thị trường định hướng xã hội chủ nghĩa, đồng bộ, hiện đại, hội nhập, trọng tâm là thị trường các yếu tố sản xuất, nhất là thị trường quyền sử dụng đất, khoa học, công nghệ; tạo được bước đột phá trong huy động, phân bổ và sử dụng có hiệu quả các nguồn lực để thúc đẩy phát triển đất nước; tổ chức thi hành pháp luật nghiêm minh, hiệu quả, nâng cao ý thức chấp hành pháp luật của cá nhân, tổ chức và toàn xã hội.</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2025, cơ bản hoàn thiện hệ thống thể chế của nền hành chính nhà nước, trọng tâm là thể chế về tổ chức bộ máy và quản lý cán bộ, công chức, viên chức, nâng cao hiệu lực, hiệu quả quản lý nhà nước và năng lực kiến tạo phát triển. Hoàn thiện thể chế và các khung khổ pháp lý để thúc đẩy quá trình chuyển đổi số, phục vụ có hiệu quả việc xây dựng, phát triển Chính phủ số, nền kinh tế số và xã hội số…</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2030, hoàn thiện toàn diện, đồng bộ và vận hành có hiệu quả thể chế của nền hành chính hiện đại, thể chế phát triển kinh tế thị trường định hướng xã hội chủ nghĩa, tạo được bước đột phá trong huy động, phân bổ và sử dụng có hiệu quả các nguồn lực để thúc đẩy phát triển đất nước.</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r>
      <w:r w:rsidRPr="00AE6EBC">
        <w:rPr>
          <w:rFonts w:asciiTheme="majorHAnsi" w:hAnsiTheme="majorHAnsi" w:cstheme="majorHAnsi"/>
          <w:b/>
          <w:bCs/>
          <w:color w:val="333333"/>
          <w:sz w:val="28"/>
          <w:szCs w:val="28"/>
          <w:bdr w:val="none" w:sz="0" w:space="0" w:color="auto" w:frame="1"/>
        </w:rPr>
        <w:t>Về Cải cách thủ tục hành chính</w:t>
      </w:r>
      <w:r w:rsidRPr="00AE6EBC">
        <w:rPr>
          <w:rFonts w:asciiTheme="majorHAnsi" w:hAnsiTheme="majorHAnsi" w:cstheme="majorHAnsi"/>
          <w:color w:val="333333"/>
          <w:sz w:val="28"/>
          <w:szCs w:val="28"/>
        </w:rPr>
        <w:t xml:space="preserve">, cải cách quyết liệt, đồng bộ, hiệu quả quy </w:t>
      </w:r>
      <w:r w:rsidRPr="00AE6EBC">
        <w:rPr>
          <w:rFonts w:asciiTheme="majorHAnsi" w:hAnsiTheme="majorHAnsi" w:cstheme="majorHAnsi"/>
          <w:color w:val="333333"/>
          <w:sz w:val="28"/>
          <w:szCs w:val="28"/>
        </w:rPr>
        <w:lastRenderedPageBreak/>
        <w:t>định thủ tục hành chính liên quan đến người dân, doanh nghiệp; thủ tục hành chính nội bộ giữa cơ quan hành chính nhà nước;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tiện khác nhau.</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2025, cắt giảm, đơn giản hóa tối thiểu 20% số quy định và cắt giảm tối thiểu 20% chi phí tuân thủ quy định liên quan đến hoạt động kinh doanh tại các văn bản đang có hiệu lực thi hành tính đến hết ngày 31/5/2020. Hoàn thành việc đổi mới thực hiện cơ chế một cửa, một cửa liên thông trong giải quyết thủ tục hành chính theo hướng nâng cao chất lượng phục vụ, không theo địa giới hành chính, tăng cường ứng dụng công nghệ thông tin, giảm thời gian đi lại, chi phí xã hội và tạo thuận lợi cho người dân, doanh nghiệp.</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2030, 100% thủ tục hành chính, có yêu cầu nghĩa vụ tài chính, được triển khai thanh toán trực tuyến, trong số đó, tỷ lệ giao dịch thanh toán trực tuyến đạt từ 50% trở lên. Mức độ hài lòng của người dân, doanh nghiệp về giải quyết thủ tục hành chính đạt tối thiểu 95%. Trong đó, mức độ hài lòng về giải quyết các thủ tục hành chính lĩnh vực đất đai, xây dựng, đầu tư đạt tối thiểu 90%. Môi trường kinh doanh của Việt Nam được xếp vào nhóm 30 quốc gia hàng đầu.</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r>
      <w:r w:rsidRPr="00AE6EBC">
        <w:rPr>
          <w:rFonts w:asciiTheme="majorHAnsi" w:hAnsiTheme="majorHAnsi" w:cstheme="majorHAnsi"/>
          <w:b/>
          <w:bCs/>
          <w:color w:val="333333"/>
          <w:sz w:val="28"/>
          <w:szCs w:val="28"/>
          <w:bdr w:val="none" w:sz="0" w:space="0" w:color="auto" w:frame="1"/>
        </w:rPr>
        <w:t>Về Cải cách tổ chức bộ máy hành chính nhà nước</w:t>
      </w:r>
      <w:r w:rsidRPr="00AE6EBC">
        <w:rPr>
          <w:rFonts w:asciiTheme="majorHAnsi" w:hAnsiTheme="majorHAnsi" w:cstheme="majorHAnsi"/>
          <w:color w:val="333333"/>
          <w:sz w:val="28"/>
          <w:szCs w:val="28"/>
        </w:rPr>
        <w:t>, tiếp tục rà soát chức năng, nhiệm vụ của các cơ quan hành chính nhà nước các cấp, định rõ việc của cơ quan hành chính nhà nước; phân định rõ mô hình tổ chức chính quyền nông thôn, đô thị, hải đảo và đơn vị hành chính - kinh tế đặc biệt. Tăng cường đổi mới, cải tiến phương thức làm việc nhằm nâng cao hiệu lực, hiệu quả hoạt động quản lý nhà nước và sắp xếp, tinh gọn hệ thống tổ chức cơ quan hành chính nhà nước các cấp theo quy định. Đẩy mạnh phân cấp quản lý nhà nước; tăng cường rà soát, sắp xếp lại hệ thống các đơn vị sự nghiệp công lập theo hướng tinh gọn, có cơ cấu hợp lý và nâng cao hiệu quả hoạt động.</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2025, hoàn thành việc nghiên cứu, đề xuất mô hình tổ chức tổng thể của hệ thống hành chính nhà nước phù hợp với yêu cầu, điều kiện cụ thể của nước ta trong giai đoạn mới. Phân định rõ chức năng, nhiệm vụ, quyền hạn của từng cơ quan, tổ chức, khắc phục được tình trạng chồng chéo, trùng lắp hoặc bỏ sót chức năng, nhiệm vụ giữa các cơ quan, tổ chức trong hệ thống hành chính nhà nước.</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lastRenderedPageBreak/>
        <w:br/>
        <w:t>Hoàn thành việc sắp xếp thu gọn các đơn vị hành chính cấp huyện, xã và thôn, tổ dân phố theo tiêu chuẩn quy định. Giảm tối thiểu bình quân cả nước 10% số lượng đơn vị sự nghiệp công lập và 10% biên chế sự nghiệp hưởng lương từ ngân sách nhà nước so với năm 2021.</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2030, tiếp tục sắp xếp, kiện toàn cơ cấu tổ chức Chính phủ theo hướng giảm hợp lý đầu môi các bộ, cơ quan ngang bộ và giảm tương ứng số cơ quan chuyên môn thuộc Ủy ban nhân dân cấp tỉnh, cấp huyện; giảm mạnh đầu mối các tổ chức trung gian. Tiếp tục giảm bình quân 10% biên chế sự nghiệp hưởng lương từ ngân sách nhà nước so với năm 2025…</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r>
      <w:r w:rsidRPr="00AE6EBC">
        <w:rPr>
          <w:rFonts w:asciiTheme="majorHAnsi" w:hAnsiTheme="majorHAnsi" w:cstheme="majorHAnsi"/>
          <w:b/>
          <w:bCs/>
          <w:color w:val="333333"/>
          <w:sz w:val="28"/>
          <w:szCs w:val="28"/>
          <w:bdr w:val="none" w:sz="0" w:space="0" w:color="auto" w:frame="1"/>
        </w:rPr>
        <w:t>Về Cải cách chế độ công vụ</w:t>
      </w:r>
      <w:r w:rsidRPr="00AE6EBC">
        <w:rPr>
          <w:rFonts w:asciiTheme="majorHAnsi" w:hAnsiTheme="majorHAnsi" w:cstheme="majorHAnsi"/>
          <w:color w:val="333333"/>
          <w:sz w:val="28"/>
          <w:szCs w:val="28"/>
        </w:rPr>
        <w:t>, xây dựng nền công vụ chuyên nghiệp, trách nhiệm, năng động và thực tài. Thực hiện cơ chế cạnh tranh lành mạnh, dân chủ, công khai, minh bạch trong bổ nhiệm, đề bạt cán bộ và tuyển dụng công chức, viên chức để thu hút người thực sự có đức, có tài vào làm việc trong các cơ quan hành chính nhà nước.</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2025, xây dựng được đội ngũ cán bộ, công chức, viên chức có cơ cấu hợp lý, đáp ứng tiêu chuẩn chức danh, vị trí việc làm và khung năng lực theo quy định.</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2030, xây dựng được đội ngũ cán bộ, công chức, viên chức chuyên nghiệp, có chất lượng cao, có số lượng, cơ cấu hợp lý; đội ngũ cán bộ các cấp, nhất là cấp chiến lược, đủ phẩm chất, năng lực và uy tín, ngang tầm nhiệm vụ: 50% - 60% số lãnh đạo, quản lý cấp phòng, vụ, cục, tổng cục và tương đương ở Trung ương, 25% - 35% số lãnh đạo, quản lý cấp sở, ngành, Ủy ban nhân dân cấp huyện và tương đương, trên 30% số lãnh đạo, quản lý cấp phòng trực thuộc sở, ngành, Ủy ban nhân dân cấp huyện và tương đương, 80% số lãnh đạo, quản lý doanh nghiệp nhà nước có đủ khả năng làm việc trong môi trường quốc tế. 100% cán bộ, công chức cấp xã có trình độ cao đẳng, đại học và được chuẩn hoá về lý luận chính trị, chuyên môn, nghiệp vụ, kỹ năng làm việc.</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r>
      <w:r w:rsidRPr="00AE6EBC">
        <w:rPr>
          <w:rFonts w:asciiTheme="majorHAnsi" w:hAnsiTheme="majorHAnsi" w:cstheme="majorHAnsi"/>
          <w:b/>
          <w:bCs/>
          <w:color w:val="333333"/>
          <w:sz w:val="28"/>
          <w:szCs w:val="28"/>
          <w:bdr w:val="none" w:sz="0" w:space="0" w:color="auto" w:frame="1"/>
        </w:rPr>
        <w:t>Về Cải cách tài chính công</w:t>
      </w:r>
      <w:r w:rsidRPr="00AE6EBC">
        <w:rPr>
          <w:rFonts w:asciiTheme="majorHAnsi" w:hAnsiTheme="majorHAnsi" w:cstheme="majorHAnsi"/>
          <w:color w:val="333333"/>
          <w:sz w:val="28"/>
          <w:szCs w:val="28"/>
        </w:rPr>
        <w:t>, đổi mới mạnh mẽ cơ chế phân bổ, sử dụng ngân sách nhà nước cho cơ quan hành chính, đơn vị sự nghiệp công lập gắn với nhiệm vụ được giao và sản phẩm đầu ra, nhằm nâng cao tính tự chủ, tự chịu trách nhiệm và thúc đẩy sự sáng tạo; nâng cao chất lượng, hiệu quả hoạt động; kiểm soát tham nhũng tại các cơ quan, đơn vị. Đẩy mạnh thực hiện tái cơ cấu doanh nghiệp nhà nước, đổi mới cơ chế quản lý vốn nhà nước đầu tư tại doanh nghiệp.</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 xml:space="preserve">Đến năm 2025, tập trung hoàn thiện hệ thống pháp luật để đổi mới cơ chế quản lý, phân bổ ngân sách nhà nước theo hướng bảo đảm vai trò chủ đạo của ngân </w:t>
      </w:r>
      <w:r w:rsidRPr="00AE6EBC">
        <w:rPr>
          <w:rFonts w:asciiTheme="majorHAnsi" w:hAnsiTheme="majorHAnsi" w:cstheme="majorHAnsi"/>
          <w:color w:val="333333"/>
          <w:sz w:val="28"/>
          <w:szCs w:val="28"/>
        </w:rPr>
        <w:lastRenderedPageBreak/>
        <w:t>sách Trung ương và chủ động, tích cực của ngân sách địa phương. Tiếp tục rà soát, hoàn thiện hệ thống pháp luật về đổi mới cơ chế quản lý, cơ chế tài chính đối với các cơ quan hành chính nhà nước, đơn vị sự nghiệp công lập. Đến năm 2025, có tối thiểu 20% đơn vị sự nghiệp công lập tự bảo đảm chi thường xuyên; 100% đơn vị sự nghiệp kinh tế và sự nghiệp khác, có đủ điều kiện, hoàn thành việc chuyển đổi thành công ty cổ phần hoặc chuyển sang tự bảo đảm chi thường xuyên và chi đầu tư.</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2030, hoàn thiện đầy đủ và đồng bộ hệ thống pháp luật để thể chế hóa các chủ trương của Đảng về đổi mới cơ chế quản lý, cơ chế tài chính của cơ quan hành chính nhà nước và đơn vị sự nghiệp công lập. Giảm bình quân 15% chi trực tiếp từ ngân sách nhà nước cho đơn vị sự nghiệp công lập so với giai đoạn 2021 - 2025.</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r>
      <w:r w:rsidRPr="00AE6EBC">
        <w:rPr>
          <w:rFonts w:asciiTheme="majorHAnsi" w:hAnsiTheme="majorHAnsi" w:cstheme="majorHAnsi"/>
          <w:b/>
          <w:bCs/>
          <w:color w:val="333333"/>
          <w:sz w:val="28"/>
          <w:szCs w:val="28"/>
          <w:bdr w:val="none" w:sz="0" w:space="0" w:color="auto" w:frame="1"/>
        </w:rPr>
        <w:t>Về Xây dựng và phát triển Chính phủ điện tử, Chính phủ số</w:t>
      </w:r>
      <w:r w:rsidRPr="00AE6EBC">
        <w:rPr>
          <w:rFonts w:asciiTheme="majorHAnsi" w:hAnsiTheme="majorHAnsi" w:cstheme="majorHAnsi"/>
          <w:color w:val="333333"/>
          <w:sz w:val="28"/>
          <w:szCs w:val="28"/>
        </w:rPr>
        <w:t>, tăng cường ứng dụng công nghệ thông tin, chuyển đổi số và ứng dụng các tiến bộ khoa học, công nghệ thúc đẩy hoàn thành xây dựng và phát triển Chính phủ điện tử, Chính phủ số, góp phần đổi mới phương thức làm việc, nâng cao năng suất, hiệu quả hoạt động của cơ quan hành chính nhà nước các cấp có đủ năng lực vận hành nền kinh tế số, xã hội số đáp ứng yêu cầu phát triển kinh tế - xã hội, quốc phòng, an ninh và hội nhập quốc tế; nâng cao chất lượng cung cấp dịch vụ công cho người dân, tổ chức.</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2025, 100% cơ sở dữ liệu quốc gia tạo nền tảng phát triển Chính phủ điện tử được hoàn thành và kết nối, chia sẻ trên toàn quốc. 100% Cổng Dịch vụ công, Hệ thống thông tin một cửa điện tử cấp bộ, cấp tỉnh được kết nối, chia sẻ dữ liệu với cổng Dịch vụ công quốc gia. 100% người dân, doanh nghiệp sử dụng dịch vụ công trực tuyến được cấp định danh và xác thực điện tử thông suốt và hợp nhất trên tất cả các hệ thống tin của các cấp chính quyền từ Trung ương đến địa phương… Việt Nam thuộc nhóm 50 nước dẫn đầu về Chính phủ điện tử (EGDI).</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Đến năm 2030, 100% dịch vụ công trực tuyến mức độ 4, được cung cấp trên nhiều phương tiện truy cập khác nhau, bao gồm cả thiết bị di động. 100% hồ sơ công việc tại cấp bộ, cấp tỉnh; 90% hồ sơ công việc tại cấp huyện và 70% hồ sơ công việc tại cấp xã được xử lý trên môi trường mạng (không bao gồm hồ sơ xử lý công việc có nội dung mật)… Việt Nam thuộc nhóm 50 nước dẫn đầu về Chính phủ điện tử (EGDI).</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 xml:space="preserve">Về giải pháp thực hiện, Chính phủ yêu cầu tăng cường công tác chỉ đạo, điều hành việc triển khai thực hiện cải cách hành chính từ Chính phủ, Thủ tướng Chính phủ đến các bộ, cơ quan ngang bộ, cơ quan thuộc Chính phủ và Ủy ban nhân dân các cấp. Tăng cường vai trò, trách nhiệm, năng lực của cơ quan </w:t>
      </w:r>
      <w:r w:rsidRPr="00AE6EBC">
        <w:rPr>
          <w:rFonts w:asciiTheme="majorHAnsi" w:hAnsiTheme="majorHAnsi" w:cstheme="majorHAnsi"/>
          <w:color w:val="333333"/>
          <w:sz w:val="28"/>
          <w:szCs w:val="28"/>
        </w:rPr>
        <w:lastRenderedPageBreak/>
        <w:t>thường trực cải cách hành chính của Chính phủ và các cơ quan chủ trì triển khai các nội dung cải cách hành chính trong Chương trình. Có cơ chế phân công, phối hợp thống nhất, rõ thẩm quyền, trách nhiệm cụ thể giữa các cơ quan chủ trì triển khai các nội dung cải cách hành chính để bảo đảm Chương trình được triển khai đồng bộ, thống nhất theo lộ trình và mục tiêu đã đề ra.</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Yêu cầu các Bộ trưởng, Thủ trưởng cơ quan ngang bộ, Thủ trưởng cơ quan thuộc Chính phủ và Chủ tịch Ủy ban nhân dân tỉnh, thành phố trực thuộc Trung ương chịu trách nhiệm trực tiếp chỉ đạo thống nhất việc thực hiện Chương trình trong phạm vi quản lý của mình; xác định cải cách hành chính là nhiệm vụ trọng tâm, xuyên suốt của cả nhiệm kỳ công tác; xây dựng kế hoạch thực hiện cụ thể trong từng thời gian, từng lĩnh vực; phân công rõ trách nhiệm của từng cơ quan, tổ chức và cán bộ, công chức, viên chức; tăng cường kiểm tra, đôn đốc việc thực hiện Chương trình. Gắn việc đánh giá kết quả thực hiện nhiệm vụ cải cách hành chính hàng năm với đánh giá trách nhiệm, năng lực lãnh đạo, quản lý của người đứng đầu các cơ quan, đơn vị. Coi trọng công tác thi đua, khen thưởng trong cải cách hành chính...</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Chính phủ giao Bộ Nội vụ là cơ quan thường trực tổ chức triển khai thực hiện Chương trình. Chủ trì triển khai các nội dung cải cách tổ chức bộ máy hành chính, cải cách chế độ công vụ và cải cách chính sách tiền lương cho cán bộ, công chức, viên chức; phối hợp với Bộ Quốc phòng, Bộ Công an triển khai các nội dung cải cách chính sách tiền lương cho lực lượng vũ trang nhân dân.</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Trình Thủ tướng Chính phủ quyết định các giải pháp tăng cường công tác chỉ đạo điều hành, đôn đốc triển khai thực hiện Chương trình. Hướng dẫn các bộ, cơ quan ngang bộ, cơ quan thuộc Chính phủ, Ủy ban nhân dân tỉnh, thành phố trực thuộc Trung ương xây dựng kế hoạch cải cách hành chính hàng năm.</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Thẩm định các đề án thí điểm cải cách hành chính do các bộ, cơ quan ngang bộ, cơ quan thuộc Chính phủ và Ủy ban nhân dân các tỉnh, thành phố trực thuộc Trung ương xây dựng trình Thủ tướng Chính phủ.</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Hướng dẫn các bộ, cơ quan ngang bộ, cơ quan thuộc Chính phủ, Ủy ban nhân dân tỉnh, thành phố trực thuộc Trung ương xây dựng báo cáo cải cách hành chính hàng quý, 6 tháng và hàng năm hoặc đột xuất về tình hình thực hiện Chương trình. Kiểm tra và tổng hợp việc thực hiện Chương trình; báo cáo Chính phủ, Thủ tướng Chính phủ hàng quý, 6 tháng và hàng năm hoặc đột xuất.</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 xml:space="preserve">Chủ trì xây dựng, triển khai thực hiện phương pháp theo dõi, đánh giá, xác định Chỉ số cải cách hành chính hàng năm của các bộ, cơ quan ngang bộ và Ủy ban nhân dân tỉnh, thành phố trực thuộc Trung ương. Chủ trì xây dựng, triển khai thực hiện phương pháp đo lường sự hài lòng của người dân đối với sự phục vụ </w:t>
      </w:r>
      <w:r w:rsidRPr="00AE6EBC">
        <w:rPr>
          <w:rFonts w:asciiTheme="majorHAnsi" w:hAnsiTheme="majorHAnsi" w:cstheme="majorHAnsi"/>
          <w:color w:val="333333"/>
          <w:sz w:val="28"/>
          <w:szCs w:val="28"/>
        </w:rPr>
        <w:lastRenderedPageBreak/>
        <w:t>của cơ quan hành chính nhà nước.</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Hàng năm, tổ chức bồi dưỡng, tập huấn nâng cao năng lực cho cán bộ, công chức thực hiện công tác cải cách hành chính ở các bộ, cơ quan ngang bộ, cơ quan thuộc Chính phủ, Ủy ban nhân dân tỉnh, thành phố trực thuộc Trung ương. Tăng cường đào tạo, bồi dưỡng nâng cao năng lực chuyên môn nghiệp vụ, kỹ năng và đảm bảo cơ chế, chính sách thỏa đáng đối với đội ngũ cán bộ, công chức trực tiếp tham mưu nhiệm vụ cải cách hành chính của các bộ, ngành, địa phương.</w:t>
      </w:r>
      <w:r w:rsidRPr="00AE6EBC">
        <w:rPr>
          <w:rFonts w:asciiTheme="majorHAnsi" w:hAnsiTheme="majorHAnsi" w:cstheme="majorHAnsi"/>
          <w:color w:val="333333"/>
          <w:sz w:val="28"/>
          <w:szCs w:val="28"/>
        </w:rPr>
        <w:br/>
      </w:r>
      <w:r w:rsidRPr="00AE6EBC">
        <w:rPr>
          <w:rFonts w:asciiTheme="majorHAnsi" w:hAnsiTheme="majorHAnsi" w:cstheme="majorHAnsi"/>
          <w:color w:val="333333"/>
          <w:sz w:val="28"/>
          <w:szCs w:val="28"/>
        </w:rPr>
        <w:br/>
        <w:t>Chủ trì triển khai công tác thông tin, tuyên truyền cải cách hành chính. Hàng năm, xây dựng, triển khai kế hoạch thông tin, tuyên truyền cải cách hành chính. Đến năm 2025, tiến hành sơ kết, đến năm 2029 tiến hành tổng kết, đánh giá kết quả thực hiện Chương trình tổng thể./.</w:t>
      </w:r>
    </w:p>
    <w:p w:rsidR="004C247C" w:rsidRPr="00AE6EBC" w:rsidRDefault="004C247C" w:rsidP="00AE6EBC">
      <w:pPr>
        <w:spacing w:after="0" w:line="240" w:lineRule="auto"/>
        <w:jc w:val="both"/>
        <w:rPr>
          <w:rFonts w:asciiTheme="majorHAnsi" w:hAnsiTheme="majorHAnsi" w:cstheme="majorHAnsi"/>
          <w:sz w:val="28"/>
          <w:szCs w:val="28"/>
        </w:rPr>
      </w:pPr>
    </w:p>
    <w:sectPr w:rsidR="004C247C" w:rsidRPr="00AE6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45"/>
    <w:rsid w:val="003210FA"/>
    <w:rsid w:val="004C247C"/>
    <w:rsid w:val="00AE6EBC"/>
    <w:rsid w:val="00D33D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AE6EB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AE6EB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AE6EB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AE6EB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25045-A6AB-43D9-AB94-CE2695695CE2}"/>
</file>

<file path=customXml/itemProps2.xml><?xml version="1.0" encoding="utf-8"?>
<ds:datastoreItem xmlns:ds="http://schemas.openxmlformats.org/officeDocument/2006/customXml" ds:itemID="{3EE88889-CAD9-463A-AED2-254D9D261289}"/>
</file>

<file path=customXml/itemProps3.xml><?xml version="1.0" encoding="utf-8"?>
<ds:datastoreItem xmlns:ds="http://schemas.openxmlformats.org/officeDocument/2006/customXml" ds:itemID="{7B725E76-3334-47A5-A12C-709443D271BB}"/>
</file>

<file path=docProps/app.xml><?xml version="1.0" encoding="utf-8"?>
<Properties xmlns="http://schemas.openxmlformats.org/officeDocument/2006/extended-properties" xmlns:vt="http://schemas.openxmlformats.org/officeDocument/2006/docPropsVTypes">
  <Template>Normal</Template>
  <TotalTime>7</TotalTime>
  <Pages>6</Pages>
  <Words>2085</Words>
  <Characters>11890</Characters>
  <Application>Microsoft Office Word</Application>
  <DocSecurity>0</DocSecurity>
  <Lines>99</Lines>
  <Paragraphs>27</Paragraphs>
  <ScaleCrop>false</ScaleCrop>
  <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2021-10-29T02:16:00Z</dcterms:created>
  <dcterms:modified xsi:type="dcterms:W3CDTF">2021-10-29T02:23:00Z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